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96E" w:rsidRPr="00070586" w:rsidRDefault="002C34B9">
      <w:pPr>
        <w:rPr>
          <w:sz w:val="28"/>
          <w:u w:val="single"/>
        </w:rPr>
      </w:pPr>
      <w:r>
        <w:rPr>
          <w:rFonts w:hint="eastAsia"/>
          <w:sz w:val="28"/>
          <w:u w:val="single"/>
        </w:rPr>
        <w:t>連結会計</w:t>
      </w:r>
      <w:r w:rsidR="001C6ACD" w:rsidRPr="00070586">
        <w:rPr>
          <w:rFonts w:hint="eastAsia"/>
          <w:sz w:val="28"/>
          <w:u w:val="single"/>
        </w:rPr>
        <w:t>注記</w:t>
      </w:r>
    </w:p>
    <w:p w:rsidR="001C6ACD" w:rsidRDefault="001C6ACD">
      <w:pPr>
        <w:rPr>
          <w:u w:val="single"/>
        </w:rPr>
      </w:pPr>
    </w:p>
    <w:p w:rsidR="001C6ACD" w:rsidRDefault="001C6ACD">
      <w:pPr>
        <w:rPr>
          <w:u w:val="single"/>
        </w:rPr>
      </w:pPr>
    </w:p>
    <w:p w:rsidR="001C6ACD" w:rsidRDefault="001C6ACD">
      <w:r>
        <w:rPr>
          <w:rFonts w:hint="eastAsia"/>
        </w:rPr>
        <w:t>１　重要な会計方針</w:t>
      </w:r>
    </w:p>
    <w:p w:rsidR="001C6ACD" w:rsidRDefault="001C6ACD" w:rsidP="001C6ACD">
      <w:pPr>
        <w:pStyle w:val="a3"/>
        <w:numPr>
          <w:ilvl w:val="0"/>
          <w:numId w:val="1"/>
        </w:numPr>
        <w:ind w:leftChars="0"/>
      </w:pPr>
      <w:r>
        <w:rPr>
          <w:rFonts w:hint="eastAsia"/>
        </w:rPr>
        <w:t>有形固定資産等の評価基準及び評価方法</w:t>
      </w:r>
    </w:p>
    <w:p w:rsidR="001C6ACD" w:rsidRDefault="001C6ACD" w:rsidP="001C6ACD">
      <w:pPr>
        <w:pStyle w:val="a3"/>
        <w:ind w:leftChars="0" w:left="720"/>
      </w:pPr>
      <w:r>
        <w:rPr>
          <w:rFonts w:hint="eastAsia"/>
        </w:rPr>
        <w:t>原則として取得原価により計上しています。ただし、取得原価が不明なものは備忘</w:t>
      </w:r>
    </w:p>
    <w:p w:rsidR="001C6ACD" w:rsidRDefault="001C6ACD" w:rsidP="001C6ACD">
      <w:pPr>
        <w:ind w:firstLineChars="200" w:firstLine="420"/>
      </w:pPr>
      <w:r>
        <w:rPr>
          <w:rFonts w:hint="eastAsia"/>
        </w:rPr>
        <w:t>価格１円としています。また物品は取得価格が５０万円以上の場合に計上しています。</w:t>
      </w:r>
    </w:p>
    <w:p w:rsidR="001C6ACD" w:rsidRDefault="001C6ACD" w:rsidP="001C6ACD">
      <w:pPr>
        <w:pStyle w:val="a3"/>
        <w:numPr>
          <w:ilvl w:val="0"/>
          <w:numId w:val="1"/>
        </w:numPr>
        <w:ind w:leftChars="0"/>
      </w:pPr>
      <w:r>
        <w:rPr>
          <w:rFonts w:hint="eastAsia"/>
        </w:rPr>
        <w:t>有価証券等の評価基準及び評価方法</w:t>
      </w:r>
    </w:p>
    <w:p w:rsidR="001C6ACD" w:rsidRDefault="001C6ACD" w:rsidP="001C6ACD">
      <w:pPr>
        <w:pStyle w:val="a3"/>
        <w:numPr>
          <w:ilvl w:val="0"/>
          <w:numId w:val="2"/>
        </w:numPr>
        <w:ind w:leftChars="0"/>
      </w:pPr>
      <w:r>
        <w:rPr>
          <w:rFonts w:hint="eastAsia"/>
        </w:rPr>
        <w:t>市場価格のある有価証券等</w:t>
      </w:r>
    </w:p>
    <w:p w:rsidR="001C6ACD" w:rsidRDefault="001C6ACD" w:rsidP="001C6ACD">
      <w:pPr>
        <w:ind w:left="840"/>
      </w:pPr>
      <w:r>
        <w:rPr>
          <w:rFonts w:hint="eastAsia"/>
        </w:rPr>
        <w:t>財務書類作成基準日における時価により計上しています。</w:t>
      </w:r>
    </w:p>
    <w:p w:rsidR="001C6ACD" w:rsidRDefault="001C6ACD" w:rsidP="001C6ACD">
      <w:pPr>
        <w:pStyle w:val="a3"/>
        <w:numPr>
          <w:ilvl w:val="0"/>
          <w:numId w:val="2"/>
        </w:numPr>
        <w:ind w:leftChars="0"/>
      </w:pPr>
      <w:r>
        <w:rPr>
          <w:rFonts w:hint="eastAsia"/>
        </w:rPr>
        <w:t>市場価格がない有価証券等</w:t>
      </w:r>
    </w:p>
    <w:p w:rsidR="001C6ACD" w:rsidRDefault="001C6ACD" w:rsidP="001C6ACD">
      <w:pPr>
        <w:pStyle w:val="a3"/>
        <w:ind w:leftChars="0"/>
      </w:pPr>
      <w:r>
        <w:rPr>
          <w:rFonts w:hint="eastAsia"/>
        </w:rPr>
        <w:t>取得原価により計上しています。</w:t>
      </w:r>
    </w:p>
    <w:p w:rsidR="001C6ACD" w:rsidRDefault="001C6ACD" w:rsidP="001C6ACD">
      <w:pPr>
        <w:pStyle w:val="a3"/>
        <w:numPr>
          <w:ilvl w:val="0"/>
          <w:numId w:val="1"/>
        </w:numPr>
        <w:ind w:leftChars="0"/>
      </w:pPr>
      <w:r>
        <w:rPr>
          <w:rFonts w:hint="eastAsia"/>
        </w:rPr>
        <w:t>有形固定資産等の減価償却の方法</w:t>
      </w:r>
    </w:p>
    <w:p w:rsidR="001C6ACD" w:rsidRDefault="001C6ACD" w:rsidP="001C6ACD">
      <w:pPr>
        <w:pStyle w:val="a3"/>
        <w:ind w:leftChars="0" w:left="720"/>
      </w:pPr>
      <w:r>
        <w:rPr>
          <w:rFonts w:hint="eastAsia"/>
        </w:rPr>
        <w:t>「リース取引に関する会計基準」及び法定耐用年数に基づき、定額法により算定し</w:t>
      </w:r>
    </w:p>
    <w:p w:rsidR="001C6ACD" w:rsidRDefault="001C6ACD" w:rsidP="001C6ACD">
      <w:pPr>
        <w:ind w:firstLineChars="300" w:firstLine="630"/>
      </w:pPr>
      <w:r>
        <w:rPr>
          <w:rFonts w:hint="eastAsia"/>
        </w:rPr>
        <w:t>ています。</w:t>
      </w:r>
    </w:p>
    <w:p w:rsidR="001C6ACD" w:rsidRDefault="001C6ACD" w:rsidP="001C6ACD">
      <w:pPr>
        <w:pStyle w:val="a3"/>
        <w:numPr>
          <w:ilvl w:val="0"/>
          <w:numId w:val="1"/>
        </w:numPr>
        <w:ind w:leftChars="0"/>
      </w:pPr>
      <w:r>
        <w:rPr>
          <w:rFonts w:hint="eastAsia"/>
        </w:rPr>
        <w:t>引当金の計上基準及び算定方法</w:t>
      </w:r>
    </w:p>
    <w:p w:rsidR="001C6ACD" w:rsidRDefault="00E601C7" w:rsidP="00E601C7">
      <w:pPr>
        <w:pStyle w:val="a3"/>
        <w:numPr>
          <w:ilvl w:val="0"/>
          <w:numId w:val="3"/>
        </w:numPr>
        <w:ind w:leftChars="0"/>
      </w:pPr>
      <w:r>
        <w:rPr>
          <w:rFonts w:hint="eastAsia"/>
        </w:rPr>
        <w:t>徴収不能引当金</w:t>
      </w:r>
    </w:p>
    <w:p w:rsidR="00E601C7" w:rsidRDefault="00E601C7" w:rsidP="00E601C7">
      <w:pPr>
        <w:pStyle w:val="a3"/>
        <w:ind w:leftChars="0"/>
      </w:pPr>
      <w:r>
        <w:rPr>
          <w:rFonts w:hint="eastAsia"/>
        </w:rPr>
        <w:t>長期延滞債権、未集金、の徴収不能備えるため徴収不能見込額を計上しています。</w:t>
      </w:r>
    </w:p>
    <w:p w:rsidR="00E601C7" w:rsidRDefault="00E601C7" w:rsidP="00E601C7">
      <w:pPr>
        <w:pStyle w:val="a3"/>
        <w:numPr>
          <w:ilvl w:val="0"/>
          <w:numId w:val="3"/>
        </w:numPr>
        <w:ind w:leftChars="0"/>
      </w:pPr>
      <w:r>
        <w:rPr>
          <w:rFonts w:hint="eastAsia"/>
        </w:rPr>
        <w:t>賞与等引当金</w:t>
      </w:r>
    </w:p>
    <w:p w:rsidR="00E601C7" w:rsidRDefault="00E601C7" w:rsidP="00E601C7">
      <w:pPr>
        <w:pStyle w:val="a3"/>
        <w:ind w:leftChars="0"/>
      </w:pPr>
      <w:r>
        <w:rPr>
          <w:rFonts w:hint="eastAsia"/>
        </w:rPr>
        <w:t>職員に対する賞与の支給に備えるため、将来の支給見込額等のうち、財務諸表作成</w:t>
      </w:r>
    </w:p>
    <w:p w:rsidR="00E601C7" w:rsidRDefault="00E601C7" w:rsidP="00E601C7">
      <w:pPr>
        <w:ind w:firstLineChars="300" w:firstLine="630"/>
      </w:pPr>
      <w:r>
        <w:rPr>
          <w:rFonts w:hint="eastAsia"/>
        </w:rPr>
        <w:t>基準日において発生していると認められる金額を計上しています。</w:t>
      </w:r>
    </w:p>
    <w:p w:rsidR="00E601C7" w:rsidRDefault="00E601C7" w:rsidP="00E601C7">
      <w:pPr>
        <w:pStyle w:val="a3"/>
        <w:numPr>
          <w:ilvl w:val="0"/>
          <w:numId w:val="3"/>
        </w:numPr>
        <w:ind w:leftChars="0"/>
      </w:pPr>
      <w:r>
        <w:rPr>
          <w:rFonts w:hint="eastAsia"/>
        </w:rPr>
        <w:t>退職手当引当金</w:t>
      </w:r>
    </w:p>
    <w:p w:rsidR="00E601C7" w:rsidRDefault="00E601C7" w:rsidP="00E601C7">
      <w:pPr>
        <w:pStyle w:val="a3"/>
        <w:ind w:leftChars="0"/>
      </w:pPr>
      <w:r>
        <w:rPr>
          <w:rFonts w:hint="eastAsia"/>
        </w:rPr>
        <w:t>職員に対する退職手当の支給に備えるため、在職する職員が自己都合により退職</w:t>
      </w:r>
    </w:p>
    <w:p w:rsidR="00E601C7" w:rsidRDefault="00E601C7" w:rsidP="00E601C7">
      <w:pPr>
        <w:ind w:firstLineChars="300" w:firstLine="630"/>
      </w:pPr>
      <w:r>
        <w:rPr>
          <w:rFonts w:hint="eastAsia"/>
        </w:rPr>
        <w:t>するとした場合の退職手当支給額を計上しています。</w:t>
      </w:r>
    </w:p>
    <w:p w:rsidR="00E601C7" w:rsidRDefault="00E601C7" w:rsidP="00E601C7">
      <w:pPr>
        <w:pStyle w:val="a3"/>
        <w:numPr>
          <w:ilvl w:val="0"/>
          <w:numId w:val="1"/>
        </w:numPr>
        <w:ind w:leftChars="0"/>
      </w:pPr>
      <w:r>
        <w:rPr>
          <w:rFonts w:hint="eastAsia"/>
        </w:rPr>
        <w:t>リース取引の処理方法</w:t>
      </w:r>
    </w:p>
    <w:p w:rsidR="00E601C7" w:rsidRDefault="00E601C7" w:rsidP="00E601C7">
      <w:pPr>
        <w:pStyle w:val="a3"/>
        <w:ind w:leftChars="0" w:left="720"/>
      </w:pPr>
      <w:r>
        <w:rPr>
          <w:rFonts w:hint="eastAsia"/>
        </w:rPr>
        <w:t>ファイナンスリース取引については通常の売買取引に係る方法に準じた会計処理に</w:t>
      </w:r>
    </w:p>
    <w:p w:rsidR="00E601C7" w:rsidRDefault="00E601C7" w:rsidP="00FE379A">
      <w:pPr>
        <w:ind w:firstLineChars="300" w:firstLine="630"/>
      </w:pPr>
      <w:r>
        <w:rPr>
          <w:rFonts w:hint="eastAsia"/>
        </w:rPr>
        <w:t>よっています。</w:t>
      </w:r>
    </w:p>
    <w:p w:rsidR="00E601C7" w:rsidRDefault="00E601C7" w:rsidP="00E601C7">
      <w:pPr>
        <w:pStyle w:val="a3"/>
        <w:numPr>
          <w:ilvl w:val="0"/>
          <w:numId w:val="1"/>
        </w:numPr>
        <w:ind w:leftChars="0"/>
      </w:pPr>
      <w:r>
        <w:rPr>
          <w:rFonts w:hint="eastAsia"/>
        </w:rPr>
        <w:t>資金収支計算書における資金の範囲</w:t>
      </w:r>
    </w:p>
    <w:p w:rsidR="00E601C7" w:rsidRDefault="00E601C7" w:rsidP="00E601C7">
      <w:pPr>
        <w:pStyle w:val="a3"/>
        <w:ind w:leftChars="0" w:left="720"/>
      </w:pPr>
      <w:r>
        <w:rPr>
          <w:rFonts w:hint="eastAsia"/>
        </w:rPr>
        <w:t>地方自治法第</w:t>
      </w:r>
      <w:r>
        <w:rPr>
          <w:rFonts w:hint="eastAsia"/>
        </w:rPr>
        <w:t>235</w:t>
      </w:r>
      <w:r>
        <w:rPr>
          <w:rFonts w:hint="eastAsia"/>
        </w:rPr>
        <w:t>条の</w:t>
      </w:r>
      <w:r>
        <w:rPr>
          <w:rFonts w:hint="eastAsia"/>
        </w:rPr>
        <w:t>4</w:t>
      </w:r>
      <w:r>
        <w:rPr>
          <w:rFonts w:hint="eastAsia"/>
        </w:rPr>
        <w:t>第</w:t>
      </w:r>
      <w:r>
        <w:rPr>
          <w:rFonts w:hint="eastAsia"/>
        </w:rPr>
        <w:t>1</w:t>
      </w:r>
      <w:r w:rsidR="003C573D">
        <w:rPr>
          <w:rFonts w:hint="eastAsia"/>
        </w:rPr>
        <w:t>項に規定する歳入歳出に属する現金としています。</w:t>
      </w:r>
    </w:p>
    <w:p w:rsidR="003C573D" w:rsidRDefault="003C573D" w:rsidP="003C573D">
      <w:pPr>
        <w:pStyle w:val="a3"/>
        <w:numPr>
          <w:ilvl w:val="0"/>
          <w:numId w:val="1"/>
        </w:numPr>
        <w:ind w:leftChars="0"/>
      </w:pPr>
      <w:r>
        <w:rPr>
          <w:rFonts w:hint="eastAsia"/>
        </w:rPr>
        <w:t>その他財務書類作成のための基本となる重要な事項</w:t>
      </w:r>
    </w:p>
    <w:p w:rsidR="003C573D" w:rsidRDefault="003C573D" w:rsidP="003C573D">
      <w:pPr>
        <w:pStyle w:val="a3"/>
        <w:numPr>
          <w:ilvl w:val="0"/>
          <w:numId w:val="4"/>
        </w:numPr>
        <w:ind w:leftChars="0"/>
      </w:pPr>
      <w:r>
        <w:rPr>
          <w:rFonts w:hint="eastAsia"/>
        </w:rPr>
        <w:t>会計間の相殺消去</w:t>
      </w:r>
    </w:p>
    <w:p w:rsidR="003C573D" w:rsidRDefault="003C573D" w:rsidP="003C573D">
      <w:pPr>
        <w:pStyle w:val="a3"/>
        <w:ind w:leftChars="0"/>
      </w:pPr>
      <w:r>
        <w:rPr>
          <w:rFonts w:hint="eastAsia"/>
        </w:rPr>
        <w:t>会計間の繰入繰出額及び債権債務額を相殺消去した金額で表示しています。</w:t>
      </w:r>
    </w:p>
    <w:p w:rsidR="003C573D" w:rsidRDefault="003C573D" w:rsidP="003C573D">
      <w:pPr>
        <w:pStyle w:val="a3"/>
        <w:numPr>
          <w:ilvl w:val="0"/>
          <w:numId w:val="4"/>
        </w:numPr>
        <w:ind w:leftChars="0"/>
      </w:pPr>
      <w:r>
        <w:rPr>
          <w:rFonts w:hint="eastAsia"/>
        </w:rPr>
        <w:t>消費税及び地方消費税の会計処理</w:t>
      </w:r>
    </w:p>
    <w:p w:rsidR="003C573D" w:rsidRDefault="003C573D" w:rsidP="003C573D">
      <w:pPr>
        <w:pStyle w:val="a3"/>
        <w:ind w:leftChars="0"/>
      </w:pPr>
      <w:r>
        <w:rPr>
          <w:rFonts w:hint="eastAsia"/>
        </w:rPr>
        <w:t>税込方式によっています。</w:t>
      </w:r>
    </w:p>
    <w:p w:rsidR="003C573D" w:rsidRDefault="003C573D" w:rsidP="003C573D"/>
    <w:p w:rsidR="00070586" w:rsidRDefault="00070586" w:rsidP="003C573D"/>
    <w:p w:rsidR="003C573D" w:rsidRDefault="003C573D" w:rsidP="003C573D">
      <w:r>
        <w:rPr>
          <w:rFonts w:hint="eastAsia"/>
        </w:rPr>
        <w:t>２　重要な後発事象</w:t>
      </w:r>
    </w:p>
    <w:p w:rsidR="003C573D" w:rsidRDefault="003C573D" w:rsidP="00E6575E">
      <w:pPr>
        <w:ind w:left="210" w:hangingChars="100" w:hanging="210"/>
      </w:pPr>
      <w:r>
        <w:rPr>
          <w:rFonts w:hint="eastAsia"/>
        </w:rPr>
        <w:t xml:space="preserve">　</w:t>
      </w:r>
      <w:r w:rsidR="00E6575E">
        <w:rPr>
          <w:rFonts w:hint="eastAsia"/>
        </w:rPr>
        <w:t xml:space="preserve">　</w:t>
      </w:r>
      <w:r w:rsidR="002C34B9">
        <w:rPr>
          <w:rFonts w:hint="eastAsia"/>
        </w:rPr>
        <w:t>特に無し</w:t>
      </w:r>
    </w:p>
    <w:p w:rsidR="003C573D" w:rsidRDefault="003C573D" w:rsidP="003C573D"/>
    <w:p w:rsidR="003C573D" w:rsidRDefault="003C573D" w:rsidP="003C573D">
      <w:r>
        <w:rPr>
          <w:rFonts w:hint="eastAsia"/>
        </w:rPr>
        <w:t>３　偶発債務</w:t>
      </w:r>
    </w:p>
    <w:p w:rsidR="003C573D" w:rsidRDefault="003C573D" w:rsidP="003C573D">
      <w:r>
        <w:rPr>
          <w:rFonts w:hint="eastAsia"/>
        </w:rPr>
        <w:t xml:space="preserve">　　特に無し</w:t>
      </w:r>
    </w:p>
    <w:p w:rsidR="003C573D" w:rsidRDefault="003C573D" w:rsidP="003C573D"/>
    <w:p w:rsidR="003C573D" w:rsidRDefault="003C573D" w:rsidP="003C573D">
      <w:r>
        <w:rPr>
          <w:rFonts w:hint="eastAsia"/>
        </w:rPr>
        <w:t>４　追加情報</w:t>
      </w:r>
    </w:p>
    <w:p w:rsidR="003C573D" w:rsidRDefault="003C573D" w:rsidP="003C573D">
      <w:pPr>
        <w:pStyle w:val="a3"/>
        <w:numPr>
          <w:ilvl w:val="0"/>
          <w:numId w:val="5"/>
        </w:numPr>
        <w:ind w:leftChars="0"/>
      </w:pPr>
      <w:r>
        <w:rPr>
          <w:rFonts w:hint="eastAsia"/>
        </w:rPr>
        <w:t>対象範囲</w:t>
      </w:r>
    </w:p>
    <w:p w:rsidR="003C573D" w:rsidRDefault="003C573D" w:rsidP="003C573D">
      <w:pPr>
        <w:pStyle w:val="a3"/>
        <w:ind w:leftChars="0" w:left="720"/>
      </w:pPr>
      <w:r>
        <w:rPr>
          <w:rFonts w:hint="eastAsia"/>
        </w:rPr>
        <w:t>一般会計、介護保険特別会計、三好地区広域振興整備事業特別会計</w:t>
      </w:r>
      <w:r w:rsidR="002C34B9">
        <w:rPr>
          <w:rFonts w:hint="eastAsia"/>
        </w:rPr>
        <w:t>、徳島県市町村総合事務組合</w:t>
      </w:r>
    </w:p>
    <w:p w:rsidR="003C573D" w:rsidRDefault="003C573D" w:rsidP="003C573D"/>
    <w:p w:rsidR="003C573D" w:rsidRDefault="003C573D" w:rsidP="003C573D">
      <w:pPr>
        <w:pStyle w:val="a3"/>
        <w:numPr>
          <w:ilvl w:val="0"/>
          <w:numId w:val="5"/>
        </w:numPr>
        <w:ind w:leftChars="0"/>
      </w:pPr>
      <w:r>
        <w:rPr>
          <w:rFonts w:hint="eastAsia"/>
        </w:rPr>
        <w:t>地方自治法第</w:t>
      </w:r>
      <w:r>
        <w:rPr>
          <w:rFonts w:hint="eastAsia"/>
        </w:rPr>
        <w:t>235</w:t>
      </w:r>
      <w:r>
        <w:rPr>
          <w:rFonts w:hint="eastAsia"/>
        </w:rPr>
        <w:t>条の</w:t>
      </w:r>
      <w:r>
        <w:rPr>
          <w:rFonts w:hint="eastAsia"/>
        </w:rPr>
        <w:t>5</w:t>
      </w:r>
      <w:r>
        <w:rPr>
          <w:rFonts w:hint="eastAsia"/>
        </w:rPr>
        <w:t>の規定により出納整理期間</w:t>
      </w:r>
      <w:r w:rsidR="00070586">
        <w:rPr>
          <w:rFonts w:hint="eastAsia"/>
        </w:rPr>
        <w:t>（みよし広域連合財務規則第</w:t>
      </w:r>
      <w:r w:rsidR="00070586">
        <w:rPr>
          <w:rFonts w:hint="eastAsia"/>
        </w:rPr>
        <w:t>9</w:t>
      </w:r>
      <w:r w:rsidR="00070586">
        <w:rPr>
          <w:rFonts w:hint="eastAsia"/>
        </w:rPr>
        <w:t>条）</w:t>
      </w:r>
      <w:r w:rsidR="00BD28FD">
        <w:rPr>
          <w:rFonts w:hint="eastAsia"/>
        </w:rPr>
        <w:t>が設けられています。当会計年度に係る出納整理期間（令和２</w:t>
      </w:r>
      <w:bookmarkStart w:id="0" w:name="_GoBack"/>
      <w:bookmarkEnd w:id="0"/>
      <w:r>
        <w:rPr>
          <w:rFonts w:hint="eastAsia"/>
        </w:rPr>
        <w:t>年４月１日から５月３１日まで）における現金の受払い等を終了した後の計数をもって会計年度末の計数としています。</w:t>
      </w:r>
    </w:p>
    <w:p w:rsidR="003C573D" w:rsidRDefault="003C573D" w:rsidP="003C573D"/>
    <w:p w:rsidR="003C573D" w:rsidRDefault="003C573D" w:rsidP="003C573D">
      <w:pPr>
        <w:pStyle w:val="a3"/>
        <w:numPr>
          <w:ilvl w:val="0"/>
          <w:numId w:val="5"/>
        </w:numPr>
        <w:ind w:leftChars="0"/>
      </w:pPr>
      <w:r>
        <w:rPr>
          <w:rFonts w:hint="eastAsia"/>
        </w:rPr>
        <w:t>各項目の金額は円単位で表示しています。</w:t>
      </w:r>
    </w:p>
    <w:p w:rsidR="003C573D" w:rsidRDefault="003C573D" w:rsidP="003C573D"/>
    <w:p w:rsidR="003C573D" w:rsidRDefault="003C573D" w:rsidP="003C573D">
      <w:pPr>
        <w:pStyle w:val="a3"/>
        <w:numPr>
          <w:ilvl w:val="0"/>
          <w:numId w:val="5"/>
        </w:numPr>
        <w:ind w:leftChars="0"/>
      </w:pPr>
      <w:r>
        <w:rPr>
          <w:rFonts w:hint="eastAsia"/>
        </w:rPr>
        <w:t>繰越事業に係る将来の支出予定額</w:t>
      </w:r>
    </w:p>
    <w:p w:rsidR="003C573D" w:rsidRDefault="003C573D" w:rsidP="003C573D">
      <w:pPr>
        <w:ind w:left="720"/>
      </w:pPr>
      <w:r>
        <w:rPr>
          <w:rFonts w:hint="eastAsia"/>
        </w:rPr>
        <w:t>特に無し</w:t>
      </w:r>
    </w:p>
    <w:p w:rsidR="003C573D" w:rsidRDefault="003C573D" w:rsidP="003C573D">
      <w:pPr>
        <w:pStyle w:val="a3"/>
      </w:pPr>
    </w:p>
    <w:p w:rsidR="003C573D" w:rsidRDefault="00176EB6" w:rsidP="00176EB6">
      <w:pPr>
        <w:pStyle w:val="a3"/>
        <w:numPr>
          <w:ilvl w:val="0"/>
          <w:numId w:val="5"/>
        </w:numPr>
        <w:ind w:leftChars="0"/>
      </w:pPr>
      <w:r>
        <w:rPr>
          <w:rFonts w:hint="eastAsia"/>
        </w:rPr>
        <w:t>自治法第</w:t>
      </w:r>
      <w:r>
        <w:rPr>
          <w:rFonts w:hint="eastAsia"/>
        </w:rPr>
        <w:t>234</w:t>
      </w:r>
      <w:r>
        <w:rPr>
          <w:rFonts w:hint="eastAsia"/>
        </w:rPr>
        <w:t>条の</w:t>
      </w:r>
      <w:r>
        <w:rPr>
          <w:rFonts w:hint="eastAsia"/>
        </w:rPr>
        <w:t>3</w:t>
      </w:r>
      <w:r>
        <w:rPr>
          <w:rFonts w:hint="eastAsia"/>
        </w:rPr>
        <w:t>に基づく長期継続契約で貸借対照表に計上されたリース債務金額</w:t>
      </w:r>
    </w:p>
    <w:p w:rsidR="00176EB6" w:rsidRDefault="00176EB6" w:rsidP="00176EB6">
      <w:pPr>
        <w:pStyle w:val="a3"/>
        <w:ind w:leftChars="0" w:left="720"/>
      </w:pPr>
      <w:r>
        <w:rPr>
          <w:rFonts w:hint="eastAsia"/>
        </w:rPr>
        <w:t>特に無し</w:t>
      </w:r>
    </w:p>
    <w:p w:rsidR="00176EB6" w:rsidRDefault="00176EB6" w:rsidP="00176EB6"/>
    <w:p w:rsidR="00176EB6" w:rsidRDefault="00176EB6" w:rsidP="00176EB6">
      <w:pPr>
        <w:pStyle w:val="a3"/>
        <w:numPr>
          <w:ilvl w:val="0"/>
          <w:numId w:val="5"/>
        </w:numPr>
        <w:ind w:leftChars="0"/>
      </w:pPr>
      <w:r>
        <w:rPr>
          <w:rFonts w:hint="eastAsia"/>
        </w:rPr>
        <w:t>一時借入金の状況</w:t>
      </w:r>
    </w:p>
    <w:p w:rsidR="00176EB6" w:rsidRDefault="00176EB6" w:rsidP="00176EB6">
      <w:pPr>
        <w:pStyle w:val="a3"/>
        <w:ind w:leftChars="0" w:left="720"/>
      </w:pPr>
      <w:r>
        <w:rPr>
          <w:rFonts w:hint="eastAsia"/>
        </w:rPr>
        <w:t>特に無し</w:t>
      </w:r>
    </w:p>
    <w:p w:rsidR="00176EB6" w:rsidRDefault="00176EB6" w:rsidP="00176EB6"/>
    <w:p w:rsidR="00176EB6" w:rsidRDefault="00176EB6" w:rsidP="00176EB6">
      <w:pPr>
        <w:pStyle w:val="a3"/>
        <w:numPr>
          <w:ilvl w:val="0"/>
          <w:numId w:val="5"/>
        </w:numPr>
        <w:ind w:leftChars="0"/>
      </w:pPr>
      <w:r>
        <w:rPr>
          <w:rFonts w:hint="eastAsia"/>
        </w:rPr>
        <w:t>重要な非資金取引</w:t>
      </w:r>
    </w:p>
    <w:p w:rsidR="00176EB6" w:rsidRDefault="00176EB6" w:rsidP="00176EB6">
      <w:pPr>
        <w:pStyle w:val="a3"/>
        <w:ind w:leftChars="0" w:left="720"/>
      </w:pPr>
      <w:r>
        <w:rPr>
          <w:rFonts w:hint="eastAsia"/>
        </w:rPr>
        <w:t>特に無し</w:t>
      </w:r>
    </w:p>
    <w:p w:rsidR="00176EB6" w:rsidRDefault="00176EB6" w:rsidP="00176EB6"/>
    <w:p w:rsidR="00176EB6" w:rsidRPr="001C6ACD" w:rsidRDefault="00176EB6" w:rsidP="00176EB6"/>
    <w:sectPr w:rsidR="00176EB6" w:rsidRPr="001C6A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79A" w:rsidRDefault="00FE379A" w:rsidP="00070586">
      <w:r>
        <w:separator/>
      </w:r>
    </w:p>
  </w:endnote>
  <w:endnote w:type="continuationSeparator" w:id="0">
    <w:p w:rsidR="00FE379A" w:rsidRDefault="00FE379A" w:rsidP="0007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79A" w:rsidRDefault="00FE379A" w:rsidP="00070586">
      <w:r>
        <w:separator/>
      </w:r>
    </w:p>
  </w:footnote>
  <w:footnote w:type="continuationSeparator" w:id="0">
    <w:p w:rsidR="00FE379A" w:rsidRDefault="00FE379A" w:rsidP="00070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C0A"/>
    <w:multiLevelType w:val="hybridMultilevel"/>
    <w:tmpl w:val="1A32608A"/>
    <w:lvl w:ilvl="0" w:tplc="3D7AE22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5B1139E"/>
    <w:multiLevelType w:val="hybridMultilevel"/>
    <w:tmpl w:val="06E28A36"/>
    <w:lvl w:ilvl="0" w:tplc="BB2298F8">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2B736DA"/>
    <w:multiLevelType w:val="hybridMultilevel"/>
    <w:tmpl w:val="D9C61E42"/>
    <w:lvl w:ilvl="0" w:tplc="B2E800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0B1B68"/>
    <w:multiLevelType w:val="hybridMultilevel"/>
    <w:tmpl w:val="60200ED4"/>
    <w:lvl w:ilvl="0" w:tplc="3F145AB6">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ABF3E73"/>
    <w:multiLevelType w:val="hybridMultilevel"/>
    <w:tmpl w:val="CCF2D4F8"/>
    <w:lvl w:ilvl="0" w:tplc="C6CAC6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CD"/>
    <w:rsid w:val="00070586"/>
    <w:rsid w:val="00091357"/>
    <w:rsid w:val="00176EB6"/>
    <w:rsid w:val="001C6ACD"/>
    <w:rsid w:val="002C34B9"/>
    <w:rsid w:val="00382ADC"/>
    <w:rsid w:val="003C573D"/>
    <w:rsid w:val="0081638B"/>
    <w:rsid w:val="00A77A65"/>
    <w:rsid w:val="00BD28FD"/>
    <w:rsid w:val="00D5296E"/>
    <w:rsid w:val="00E601C7"/>
    <w:rsid w:val="00E6575E"/>
    <w:rsid w:val="00FE3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27E50D1"/>
  <w15:chartTrackingRefBased/>
  <w15:docId w15:val="{AC75BF4A-AFDE-4F72-B9DF-20BBE604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ACD"/>
    <w:pPr>
      <w:ind w:leftChars="400" w:left="840"/>
    </w:pPr>
  </w:style>
  <w:style w:type="paragraph" w:styleId="a4">
    <w:name w:val="header"/>
    <w:basedOn w:val="a"/>
    <w:link w:val="a5"/>
    <w:uiPriority w:val="99"/>
    <w:unhideWhenUsed/>
    <w:rsid w:val="00070586"/>
    <w:pPr>
      <w:tabs>
        <w:tab w:val="center" w:pos="4252"/>
        <w:tab w:val="right" w:pos="8504"/>
      </w:tabs>
      <w:snapToGrid w:val="0"/>
    </w:pPr>
  </w:style>
  <w:style w:type="character" w:customStyle="1" w:styleId="a5">
    <w:name w:val="ヘッダー (文字)"/>
    <w:basedOn w:val="a0"/>
    <w:link w:val="a4"/>
    <w:uiPriority w:val="99"/>
    <w:rsid w:val="00070586"/>
  </w:style>
  <w:style w:type="paragraph" w:styleId="a6">
    <w:name w:val="footer"/>
    <w:basedOn w:val="a"/>
    <w:link w:val="a7"/>
    <w:uiPriority w:val="99"/>
    <w:unhideWhenUsed/>
    <w:rsid w:val="00070586"/>
    <w:pPr>
      <w:tabs>
        <w:tab w:val="center" w:pos="4252"/>
        <w:tab w:val="right" w:pos="8504"/>
      </w:tabs>
      <w:snapToGrid w:val="0"/>
    </w:pPr>
  </w:style>
  <w:style w:type="character" w:customStyle="1" w:styleId="a7">
    <w:name w:val="フッター (文字)"/>
    <w:basedOn w:val="a0"/>
    <w:link w:val="a6"/>
    <w:uiPriority w:val="99"/>
    <w:rsid w:val="00070586"/>
  </w:style>
  <w:style w:type="paragraph" w:styleId="a8">
    <w:name w:val="Balloon Text"/>
    <w:basedOn w:val="a"/>
    <w:link w:val="a9"/>
    <w:uiPriority w:val="99"/>
    <w:semiHidden/>
    <w:unhideWhenUsed/>
    <w:rsid w:val="00A77A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7A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77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D4F6EAF4</Template>
  <TotalTime>7</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松丸　直矢</dc:creator>
  <cp:keywords/>
  <dc:description/>
  <cp:lastModifiedBy>Administrator</cp:lastModifiedBy>
  <cp:revision>7</cp:revision>
  <cp:lastPrinted>2018-02-14T05:08:00Z</cp:lastPrinted>
  <dcterms:created xsi:type="dcterms:W3CDTF">2019-03-08T08:14:00Z</dcterms:created>
  <dcterms:modified xsi:type="dcterms:W3CDTF">2021-02-04T06:52:00Z</dcterms:modified>
</cp:coreProperties>
</file>